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A48" w:rsidRPr="00670A48" w:rsidRDefault="00060932" w:rsidP="00060932">
      <w:pPr>
        <w:widowControl/>
        <w:spacing w:before="100" w:beforeAutospacing="1" w:after="100" w:afterAutospacing="1"/>
        <w:jc w:val="center"/>
        <w:outlineLvl w:val="1"/>
        <w:rPr>
          <w:rFonts w:ascii="宋体" w:eastAsia="宋体" w:hAnsi="宋体" w:cs="宋体"/>
          <w:b/>
          <w:bCs/>
          <w:kern w:val="0"/>
          <w:sz w:val="36"/>
          <w:szCs w:val="36"/>
        </w:rPr>
      </w:pPr>
      <w:r>
        <w:rPr>
          <w:rFonts w:ascii="宋体" w:eastAsia="宋体" w:hAnsi="宋体" w:cs="宋体"/>
          <w:noProof/>
          <w:color w:val="0000FF"/>
          <w:kern w:val="0"/>
          <w:sz w:val="24"/>
          <w:szCs w:val="24"/>
        </w:rPr>
        <w:drawing>
          <wp:inline distT="0" distB="0" distL="0" distR="0">
            <wp:extent cx="5274310" cy="3536586"/>
            <wp:effectExtent l="19050" t="0" r="2540" b="0"/>
            <wp:docPr id="1" name="图片 2" descr="最新盘点：智能穿戴为供应链领域带来哪些变革">
              <a:hlinkClick xmlns:a="http://schemas.openxmlformats.org/drawingml/2006/main" r:id="rId6" tooltip="&quot;最新盘点：智能穿戴为供应链领域带来哪些变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最新盘点：智能穿戴为供应链领域带来哪些变革">
                      <a:hlinkClick r:id="rId6" tooltip="&quot;最新盘点：智能穿戴为供应链领域带来哪些变革&quot;"/>
                    </pic:cNvPr>
                    <pic:cNvPicPr>
                      <a:picLocks noChangeAspect="1" noChangeArrowheads="1"/>
                    </pic:cNvPicPr>
                  </pic:nvPicPr>
                  <pic:blipFill>
                    <a:blip r:embed="rId7"/>
                    <a:srcRect/>
                    <a:stretch>
                      <a:fillRect/>
                    </a:stretch>
                  </pic:blipFill>
                  <pic:spPr bwMode="auto">
                    <a:xfrm>
                      <a:off x="0" y="0"/>
                      <a:ext cx="5274310" cy="3536586"/>
                    </a:xfrm>
                    <a:prstGeom prst="rect">
                      <a:avLst/>
                    </a:prstGeom>
                    <a:noFill/>
                    <a:ln w="9525">
                      <a:noFill/>
                      <a:miter lim="800000"/>
                      <a:headEnd/>
                      <a:tailEnd/>
                    </a:ln>
                  </pic:spPr>
                </pic:pic>
              </a:graphicData>
            </a:graphic>
          </wp:inline>
        </w:drawing>
      </w:r>
      <w:r w:rsidR="00670A48" w:rsidRPr="00670A48">
        <w:rPr>
          <w:rFonts w:ascii="宋体" w:eastAsia="宋体" w:hAnsi="宋体" w:cs="宋体"/>
          <w:b/>
          <w:bCs/>
          <w:kern w:val="0"/>
          <w:sz w:val="36"/>
          <w:szCs w:val="36"/>
        </w:rPr>
        <w:t>智能穿戴为供应链领域带来</w:t>
      </w:r>
      <w:r>
        <w:rPr>
          <w:rFonts w:ascii="宋体" w:eastAsia="宋体" w:hAnsi="宋体" w:cs="宋体" w:hint="eastAsia"/>
          <w:b/>
          <w:bCs/>
          <w:kern w:val="0"/>
          <w:sz w:val="36"/>
          <w:szCs w:val="36"/>
        </w:rPr>
        <w:t>的</w:t>
      </w:r>
      <w:r w:rsidR="00670A48" w:rsidRPr="00670A48">
        <w:rPr>
          <w:rFonts w:ascii="宋体" w:eastAsia="宋体" w:hAnsi="宋体" w:cs="宋体"/>
          <w:b/>
          <w:bCs/>
          <w:kern w:val="0"/>
          <w:sz w:val="36"/>
          <w:szCs w:val="36"/>
        </w:rPr>
        <w:t>变革</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苹果发布会引爆全球！Apple watch作为苹果强势推出的可穿戴设备又将为物流行业带来哪些变化？苹果以 “连接一切”为目标，发展“智能穿戴”的未来。智能设备（平板，手机）的大范围普及，在颠覆了日常生活的同时也使物流应用格局发生了巨大的变化。</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迎合“智能穿戴”的未来趋势，高效、智能的后台处理系统与更加轻便快捷的智能穿戴终端的结合将是物流供应链应用的未来发展方向。本文将盘点国内外可穿戴设备与供应链管理系统结合的经典案例。</w:t>
      </w:r>
    </w:p>
    <w:p w:rsidR="00670A48" w:rsidRPr="00670A48" w:rsidRDefault="00670A48" w:rsidP="00670A48">
      <w:pPr>
        <w:widowControl/>
        <w:spacing w:before="272" w:after="272" w:line="360" w:lineRule="atLeast"/>
        <w:jc w:val="left"/>
        <w:rPr>
          <w:rFonts w:ascii="宋体" w:eastAsia="宋体" w:hAnsi="宋体" w:cs="宋体"/>
          <w:kern w:val="0"/>
          <w:sz w:val="24"/>
          <w:szCs w:val="24"/>
        </w:rPr>
      </w:pPr>
      <w:r w:rsidRPr="00670A48">
        <w:rPr>
          <w:rFonts w:ascii="微软雅黑" w:eastAsia="微软雅黑" w:hAnsi="微软雅黑" w:cs="宋体" w:hint="eastAsia"/>
          <w:b/>
          <w:bCs/>
          <w:color w:val="C00000"/>
          <w:kern w:val="0"/>
          <w:sz w:val="24"/>
          <w:szCs w:val="24"/>
        </w:rPr>
        <w:t>一、 国外案例：</w:t>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b/>
          <w:bCs/>
          <w:kern w:val="0"/>
          <w:sz w:val="24"/>
          <w:szCs w:val="24"/>
        </w:rPr>
        <w:t>（一）UPS 可穿戴系统</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lastRenderedPageBreak/>
        <w:t>2012年8月UPS推出了由佩戴在腰间的标签传感环成像仪和戴在手上的免提成像仪组成的可穿戴扫描设备，该系统改进和加速了装车过程，同时增加了交付阶段信息的可视性。</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45100" cy="3484880"/>
            <wp:effectExtent l="19050" t="0" r="0" b="0"/>
            <wp:docPr id="3" name="图片 3" descr="http://sc.101buy.com/uploads/image/20141015/1413382280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101buy.com/uploads/image/20141015/14133822803935.png"/>
                    <pic:cNvPicPr>
                      <a:picLocks noChangeAspect="1" noChangeArrowheads="1"/>
                    </pic:cNvPicPr>
                  </pic:nvPicPr>
                  <pic:blipFill>
                    <a:blip r:embed="rId8"/>
                    <a:srcRect/>
                    <a:stretch>
                      <a:fillRect/>
                    </a:stretch>
                  </pic:blipFill>
                  <pic:spPr bwMode="auto">
                    <a:xfrm>
                      <a:off x="0" y="0"/>
                      <a:ext cx="5245100" cy="3484880"/>
                    </a:xfrm>
                    <a:prstGeom prst="rect">
                      <a:avLst/>
                    </a:prstGeom>
                    <a:noFill/>
                    <a:ln w="9525">
                      <a:noFill/>
                      <a:miter lim="800000"/>
                      <a:headEnd/>
                      <a:tailEnd/>
                    </a:ln>
                  </pic:spPr>
                </pic:pic>
              </a:graphicData>
            </a:graphic>
          </wp:inline>
        </w:drawing>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b/>
          <w:bCs/>
          <w:kern w:val="0"/>
          <w:sz w:val="24"/>
          <w:szCs w:val="24"/>
        </w:rPr>
        <w:t>（二）语音拣选技术</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2012 年初国内厂商开始尝试语音拣选技术，语音拣选解决方案已经逐步替代传统物流中心纸质和RF驱动的作业,彻底实现系统与操作员工的双向实时对话,快速找到货 位,作业信息快速反馈系统,简化工作流程,彻底解放双手,同时也释放双眼(不需要去看显示屏和作业单),提高了80%的准确性,存储上提高30-40%。</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96535" cy="3977005"/>
            <wp:effectExtent l="19050" t="0" r="0" b="0"/>
            <wp:docPr id="4" name="图片 4" descr="http://sc.101buy.com/uploads/image/20141015/1413382298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01buy.com/uploads/image/20141015/1413382298393.png"/>
                    <pic:cNvPicPr>
                      <a:picLocks noChangeAspect="1" noChangeArrowheads="1"/>
                    </pic:cNvPicPr>
                  </pic:nvPicPr>
                  <pic:blipFill>
                    <a:blip r:embed="rId9"/>
                    <a:srcRect/>
                    <a:stretch>
                      <a:fillRect/>
                    </a:stretch>
                  </pic:blipFill>
                  <pic:spPr bwMode="auto">
                    <a:xfrm>
                      <a:off x="0" y="0"/>
                      <a:ext cx="5296535" cy="3977005"/>
                    </a:xfrm>
                    <a:prstGeom prst="rect">
                      <a:avLst/>
                    </a:prstGeom>
                    <a:noFill/>
                    <a:ln w="9525">
                      <a:noFill/>
                      <a:miter lim="800000"/>
                      <a:headEnd/>
                      <a:tailEnd/>
                    </a:ln>
                  </pic:spPr>
                </pic:pic>
              </a:graphicData>
            </a:graphic>
          </wp:inline>
        </w:drawing>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b/>
          <w:bCs/>
          <w:kern w:val="0"/>
          <w:sz w:val="24"/>
          <w:szCs w:val="24"/>
        </w:rPr>
        <w:t>（三）Google眼镜</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 xml:space="preserve">谷 歌眼镜由于成本限制尚未能全面运用到物流运营中，当未来成本降低Google Glass全面应用到物流管理时,结果是1.物流中心手持终端彻底颠覆,Glass将融合作业路径、语音拣选等功能为一体。2.快递人员戴上Glass, 将实现配送最优路径、快速签收扫描、订单录入等功能。3.卡车司机戴上可以随时接受路况及货源信息。 </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6345" cy="3424555"/>
            <wp:effectExtent l="19050" t="0" r="1905" b="0"/>
            <wp:docPr id="5" name="图片 5" descr="http://sc.101buy.com/uploads/image/20141015/14133823567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101buy.com/uploads/image/20141015/14133823567298.png"/>
                    <pic:cNvPicPr>
                      <a:picLocks noChangeAspect="1" noChangeArrowheads="1"/>
                    </pic:cNvPicPr>
                  </pic:nvPicPr>
                  <pic:blipFill>
                    <a:blip r:embed="rId10"/>
                    <a:srcRect/>
                    <a:stretch>
                      <a:fillRect/>
                    </a:stretch>
                  </pic:blipFill>
                  <pic:spPr bwMode="auto">
                    <a:xfrm>
                      <a:off x="0" y="0"/>
                      <a:ext cx="5046345" cy="3424555"/>
                    </a:xfrm>
                    <a:prstGeom prst="rect">
                      <a:avLst/>
                    </a:prstGeom>
                    <a:noFill/>
                    <a:ln w="9525">
                      <a:noFill/>
                      <a:miter lim="800000"/>
                      <a:headEnd/>
                      <a:tailEnd/>
                    </a:ln>
                  </pic:spPr>
                </pic:pic>
              </a:graphicData>
            </a:graphic>
          </wp:inline>
        </w:drawing>
      </w:r>
    </w:p>
    <w:p w:rsidR="00670A48" w:rsidRPr="00670A48" w:rsidRDefault="00670A48" w:rsidP="00670A48">
      <w:pPr>
        <w:widowControl/>
        <w:spacing w:before="272" w:after="272" w:line="360" w:lineRule="atLeast"/>
        <w:jc w:val="left"/>
        <w:rPr>
          <w:rFonts w:ascii="宋体" w:eastAsia="宋体" w:hAnsi="宋体" w:cs="宋体"/>
          <w:kern w:val="0"/>
          <w:sz w:val="24"/>
          <w:szCs w:val="24"/>
        </w:rPr>
      </w:pPr>
      <w:r w:rsidRPr="00670A48">
        <w:rPr>
          <w:rFonts w:ascii="微软雅黑" w:eastAsia="微软雅黑" w:hAnsi="微软雅黑" w:cs="宋体" w:hint="eastAsia"/>
          <w:b/>
          <w:bCs/>
          <w:color w:val="C00000"/>
          <w:kern w:val="0"/>
          <w:sz w:val="24"/>
          <w:szCs w:val="24"/>
        </w:rPr>
        <w:t>二、国内案例：浩创联合锐特推出国内首个可穿戴数据采集设备与先进物流供应链系统集成的新模式。</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58740" cy="1664970"/>
            <wp:effectExtent l="19050" t="0" r="3810" b="0"/>
            <wp:docPr id="6" name="图片 6" descr="http://sc.101buy.com/uploads/image/20141015/1413382383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01buy.com/uploads/image/20141015/14133823832801.png"/>
                    <pic:cNvPicPr>
                      <a:picLocks noChangeAspect="1" noChangeArrowheads="1"/>
                    </pic:cNvPicPr>
                  </pic:nvPicPr>
                  <pic:blipFill>
                    <a:blip r:embed="rId11"/>
                    <a:srcRect/>
                    <a:stretch>
                      <a:fillRect/>
                    </a:stretch>
                  </pic:blipFill>
                  <pic:spPr bwMode="auto">
                    <a:xfrm>
                      <a:off x="0" y="0"/>
                      <a:ext cx="5158740" cy="1664970"/>
                    </a:xfrm>
                    <a:prstGeom prst="rect">
                      <a:avLst/>
                    </a:prstGeom>
                    <a:noFill/>
                    <a:ln w="9525">
                      <a:noFill/>
                      <a:miter lim="800000"/>
                      <a:headEnd/>
                      <a:tailEnd/>
                    </a:ln>
                  </pic:spPr>
                </pic:pic>
              </a:graphicData>
            </a:graphic>
          </wp:inline>
        </w:drawing>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“指环王“特点：重量仅11克、低功耗、可支持广泛无线互联和高度开放应用需求的扫码器，优势在于可以解放双手，节省人力资源，可替换传统巴枪、车载扫码器等，同时与智能手机、平板或PC实现无线连接。</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13680" cy="2752090"/>
            <wp:effectExtent l="19050" t="0" r="1270" b="0"/>
            <wp:docPr id="7" name="图片 7" descr="http://sc.101buy.com/uploads/image/20141015/14133824376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101buy.com/uploads/image/20141015/14133824376276.png"/>
                    <pic:cNvPicPr>
                      <a:picLocks noChangeAspect="1" noChangeArrowheads="1"/>
                    </pic:cNvPicPr>
                  </pic:nvPicPr>
                  <pic:blipFill>
                    <a:blip r:embed="rId12"/>
                    <a:srcRect/>
                    <a:stretch>
                      <a:fillRect/>
                    </a:stretch>
                  </pic:blipFill>
                  <pic:spPr bwMode="auto">
                    <a:xfrm>
                      <a:off x="0" y="0"/>
                      <a:ext cx="5313680" cy="2752090"/>
                    </a:xfrm>
                    <a:prstGeom prst="rect">
                      <a:avLst/>
                    </a:prstGeom>
                    <a:noFill/>
                    <a:ln w="9525">
                      <a:noFill/>
                      <a:miter lim="800000"/>
                      <a:headEnd/>
                      <a:tailEnd/>
                    </a:ln>
                  </pic:spPr>
                </pic:pic>
              </a:graphicData>
            </a:graphic>
          </wp:inline>
        </w:drawing>
      </w:r>
    </w:p>
    <w:p w:rsidR="00670A48" w:rsidRPr="00670A48" w:rsidRDefault="00670A48" w:rsidP="00060932">
      <w:pPr>
        <w:widowControl/>
        <w:spacing w:before="100" w:beforeAutospacing="1" w:after="204" w:line="360" w:lineRule="atLeast"/>
        <w:ind w:firstLineChars="250" w:firstLine="60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锐特供应链管理套件特点：锐特可以提供高效、敏捷、智能的CHAINWORK WMS仓储管理系统，优势在于仓库作业效率和管理水平的提升上，并支持电商、快递、服装、冷链、危化品、VMI、保税监管等不同的业务模式。</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3680" cy="2415540"/>
            <wp:effectExtent l="19050" t="0" r="1270" b="0"/>
            <wp:docPr id="8" name="图片 8" descr="http://sc.101buy.com/uploads/image/20141015/14133824589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101buy.com/uploads/image/20141015/14133824589078.png"/>
                    <pic:cNvPicPr>
                      <a:picLocks noChangeAspect="1" noChangeArrowheads="1"/>
                    </pic:cNvPicPr>
                  </pic:nvPicPr>
                  <pic:blipFill>
                    <a:blip r:embed="rId13"/>
                    <a:srcRect/>
                    <a:stretch>
                      <a:fillRect/>
                    </a:stretch>
                  </pic:blipFill>
                  <pic:spPr bwMode="auto">
                    <a:xfrm>
                      <a:off x="0" y="0"/>
                      <a:ext cx="5313680" cy="2415540"/>
                    </a:xfrm>
                    <a:prstGeom prst="rect">
                      <a:avLst/>
                    </a:prstGeom>
                    <a:noFill/>
                    <a:ln w="9525">
                      <a:noFill/>
                      <a:miter lim="800000"/>
                      <a:headEnd/>
                      <a:tailEnd/>
                    </a:ln>
                  </pic:spPr>
                </pic:pic>
              </a:graphicData>
            </a:graphic>
          </wp:inline>
        </w:drawing>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双方合作带来的创新模式</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仓储管理的各类业务操作如拣货、收货、上架、补货、移动、装车、发运、越库作业、盘点等都可以利用“指环王”和CHAINWORK WMS实现便捷精准</w:t>
      </w:r>
      <w:r w:rsidRPr="00670A48">
        <w:rPr>
          <w:rFonts w:ascii="微软雅黑" w:eastAsia="微软雅黑" w:hAnsi="微软雅黑" w:cs="宋体" w:hint="eastAsia"/>
          <w:kern w:val="0"/>
          <w:sz w:val="24"/>
          <w:szCs w:val="24"/>
        </w:rPr>
        <w:lastRenderedPageBreak/>
        <w:t>的操作和管理。“指环”移动终端和WMS系统形成了完整、便捷、高效的物流管理体系。</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3680" cy="3390265"/>
            <wp:effectExtent l="19050" t="0" r="1270" b="0"/>
            <wp:docPr id="9" name="图片 9" descr="http://sc.101buy.com/uploads/image/20141015/14133824925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101buy.com/uploads/image/20141015/14133824925584.png"/>
                    <pic:cNvPicPr>
                      <a:picLocks noChangeAspect="1" noChangeArrowheads="1"/>
                    </pic:cNvPicPr>
                  </pic:nvPicPr>
                  <pic:blipFill>
                    <a:blip r:embed="rId14"/>
                    <a:srcRect/>
                    <a:stretch>
                      <a:fillRect/>
                    </a:stretch>
                  </pic:blipFill>
                  <pic:spPr bwMode="auto">
                    <a:xfrm>
                      <a:off x="0" y="0"/>
                      <a:ext cx="5313680" cy="3390265"/>
                    </a:xfrm>
                    <a:prstGeom prst="rect">
                      <a:avLst/>
                    </a:prstGeom>
                    <a:noFill/>
                    <a:ln w="9525">
                      <a:noFill/>
                      <a:miter lim="800000"/>
                      <a:headEnd/>
                      <a:tailEnd/>
                    </a:ln>
                  </pic:spPr>
                </pic:pic>
              </a:graphicData>
            </a:graphic>
          </wp:inline>
        </w:drawing>
      </w:r>
    </w:p>
    <w:p w:rsidR="00670A48" w:rsidRPr="00670A48" w:rsidRDefault="00670A48" w:rsidP="00670A48">
      <w:pPr>
        <w:widowControl/>
        <w:spacing w:before="100" w:beforeAutospacing="1" w:after="204" w:line="360" w:lineRule="atLeast"/>
        <w:jc w:val="center"/>
        <w:rPr>
          <w:rFonts w:ascii="宋体" w:eastAsia="宋体" w:hAnsi="宋体" w:cs="宋体"/>
          <w:kern w:val="0"/>
          <w:sz w:val="24"/>
          <w:szCs w:val="24"/>
        </w:rPr>
      </w:pPr>
      <w:r w:rsidRPr="00670A48">
        <w:rPr>
          <w:rFonts w:ascii="微软雅黑" w:eastAsia="微软雅黑" w:hAnsi="微软雅黑" w:cs="宋体" w:hint="eastAsia"/>
          <w:kern w:val="0"/>
          <w:sz w:val="19"/>
          <w:szCs w:val="19"/>
        </w:rPr>
        <w:t>典型的仓库扫描应用环节</w:t>
      </w:r>
    </w:p>
    <w:p w:rsidR="00670A48" w:rsidRPr="00670A48" w:rsidRDefault="00670A48" w:rsidP="00670A48">
      <w:pPr>
        <w:widowControl/>
        <w:spacing w:before="100" w:beforeAutospacing="1" w:after="100" w:afterAutospacing="1"/>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13680" cy="2018665"/>
            <wp:effectExtent l="19050" t="0" r="1270" b="0"/>
            <wp:docPr id="10" name="图片 10" descr="http://sc.101buy.com/uploads/image/20141015/14133825109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101buy.com/uploads/image/20141015/14133825109947.png"/>
                    <pic:cNvPicPr>
                      <a:picLocks noChangeAspect="1" noChangeArrowheads="1"/>
                    </pic:cNvPicPr>
                  </pic:nvPicPr>
                  <pic:blipFill>
                    <a:blip r:embed="rId15"/>
                    <a:srcRect/>
                    <a:stretch>
                      <a:fillRect/>
                    </a:stretch>
                  </pic:blipFill>
                  <pic:spPr bwMode="auto">
                    <a:xfrm>
                      <a:off x="0" y="0"/>
                      <a:ext cx="5313680" cy="2018665"/>
                    </a:xfrm>
                    <a:prstGeom prst="rect">
                      <a:avLst/>
                    </a:prstGeom>
                    <a:noFill/>
                    <a:ln w="9525">
                      <a:noFill/>
                      <a:miter lim="800000"/>
                      <a:headEnd/>
                      <a:tailEnd/>
                    </a:ln>
                  </pic:spPr>
                </pic:pic>
              </a:graphicData>
            </a:graphic>
          </wp:inline>
        </w:drawing>
      </w:r>
    </w:p>
    <w:p w:rsidR="00670A48" w:rsidRPr="00670A48" w:rsidRDefault="00670A48" w:rsidP="00670A48">
      <w:pPr>
        <w:widowControl/>
        <w:spacing w:before="100" w:beforeAutospacing="1" w:after="204" w:line="360" w:lineRule="atLeast"/>
        <w:jc w:val="center"/>
        <w:rPr>
          <w:rFonts w:ascii="宋体" w:eastAsia="宋体" w:hAnsi="宋体" w:cs="宋体"/>
          <w:kern w:val="0"/>
          <w:sz w:val="24"/>
          <w:szCs w:val="24"/>
        </w:rPr>
      </w:pPr>
      <w:r w:rsidRPr="00670A48">
        <w:rPr>
          <w:rFonts w:ascii="微软雅黑" w:eastAsia="微软雅黑" w:hAnsi="微软雅黑" w:cs="宋体" w:hint="eastAsia"/>
          <w:kern w:val="0"/>
          <w:sz w:val="19"/>
          <w:szCs w:val="19"/>
        </w:rPr>
        <w:t>“指环王”在仓库中的应用场景</w:t>
      </w:r>
    </w:p>
    <w:p w:rsidR="00670A48" w:rsidRPr="00670A48" w:rsidRDefault="00670A48" w:rsidP="00670A48">
      <w:pPr>
        <w:widowControl/>
        <w:spacing w:before="272" w:after="272" w:line="360" w:lineRule="atLeast"/>
        <w:jc w:val="left"/>
        <w:rPr>
          <w:rFonts w:ascii="宋体" w:eastAsia="宋体" w:hAnsi="宋体" w:cs="宋体"/>
          <w:kern w:val="0"/>
          <w:sz w:val="24"/>
          <w:szCs w:val="24"/>
        </w:rPr>
      </w:pPr>
      <w:r w:rsidRPr="00670A48">
        <w:rPr>
          <w:rFonts w:ascii="微软雅黑" w:eastAsia="微软雅黑" w:hAnsi="微软雅黑" w:cs="宋体" w:hint="eastAsia"/>
          <w:b/>
          <w:bCs/>
          <w:color w:val="C00000"/>
          <w:kern w:val="0"/>
          <w:sz w:val="24"/>
          <w:szCs w:val="24"/>
        </w:rPr>
        <w:t>三、未来发展趋势</w:t>
      </w:r>
    </w:p>
    <w:p w:rsidR="00670A48" w:rsidRPr="00670A48" w:rsidRDefault="00670A48" w:rsidP="00060932">
      <w:pPr>
        <w:widowControl/>
        <w:spacing w:before="100" w:beforeAutospacing="1" w:after="204" w:line="360" w:lineRule="atLeast"/>
        <w:ind w:firstLineChars="200" w:firstLine="480"/>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lastRenderedPageBreak/>
        <w:t>移动互联网时代，物流供应链领域将会面临更多技术变革，信息的采集和后端处理将会变得更加轻便、智能化，发展趋势总结为以下几点——</w:t>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1.移动终端将更加解放双手：向着小巧、轻便，方向发展，更多基于语音和图像采集传输信息。</w:t>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2.应用场景将多元化：仓储、配送、最后一公里、超市等多个场景将会应用智能穿戴设备。</w:t>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3.多元化移动端并存：多类型的穿戴设备与智能手机的结合将会成为主流，形成一个可以跨屏传递信息的平台系统。</w:t>
      </w:r>
    </w:p>
    <w:p w:rsidR="00670A48" w:rsidRPr="00670A48" w:rsidRDefault="00670A48" w:rsidP="00670A48">
      <w:pPr>
        <w:widowControl/>
        <w:spacing w:before="100" w:beforeAutospacing="1" w:after="204" w:line="360" w:lineRule="atLeast"/>
        <w:jc w:val="left"/>
        <w:rPr>
          <w:rFonts w:ascii="宋体" w:eastAsia="宋体" w:hAnsi="宋体" w:cs="宋体"/>
          <w:kern w:val="0"/>
          <w:sz w:val="24"/>
          <w:szCs w:val="24"/>
        </w:rPr>
      </w:pPr>
      <w:r w:rsidRPr="00670A48">
        <w:rPr>
          <w:rFonts w:ascii="微软雅黑" w:eastAsia="微软雅黑" w:hAnsi="微软雅黑" w:cs="宋体" w:hint="eastAsia"/>
          <w:kern w:val="0"/>
          <w:sz w:val="24"/>
          <w:szCs w:val="24"/>
        </w:rPr>
        <w:t>4.强强合作将会成为主流：技术、应用、软硬件结合将成为合作重点。</w:t>
      </w:r>
    </w:p>
    <w:p w:rsidR="00000000" w:rsidRDefault="00A2681B">
      <w:pPr>
        <w:rPr>
          <w:rFonts w:hint="eastAsia"/>
        </w:rPr>
      </w:pPr>
    </w:p>
    <w:p w:rsidR="00670A48" w:rsidRDefault="00670A48">
      <w:pPr>
        <w:rPr>
          <w:rFonts w:hint="eastAsia"/>
        </w:rPr>
      </w:pPr>
    </w:p>
    <w:p w:rsidR="00670A48" w:rsidRPr="00670A48" w:rsidRDefault="00670A48">
      <w:pPr>
        <w:rPr>
          <w:rFonts w:ascii="微软雅黑" w:eastAsia="微软雅黑" w:hAnsi="微软雅黑" w:cs="宋体" w:hint="eastAsia"/>
          <w:kern w:val="0"/>
          <w:sz w:val="24"/>
          <w:szCs w:val="24"/>
        </w:rPr>
      </w:pPr>
    </w:p>
    <w:p w:rsidR="00670A48" w:rsidRPr="00670A48" w:rsidRDefault="00670A48">
      <w:pPr>
        <w:rPr>
          <w:rFonts w:ascii="微软雅黑" w:eastAsia="微软雅黑" w:hAnsi="微软雅黑" w:cs="宋体"/>
          <w:kern w:val="0"/>
          <w:sz w:val="24"/>
          <w:szCs w:val="24"/>
        </w:rPr>
      </w:pPr>
      <w:r w:rsidRPr="00670A48">
        <w:rPr>
          <w:rFonts w:ascii="微软雅黑" w:eastAsia="微软雅黑" w:hAnsi="微软雅黑" w:cs="宋体" w:hint="eastAsia"/>
          <w:kern w:val="0"/>
          <w:sz w:val="24"/>
          <w:szCs w:val="24"/>
        </w:rPr>
        <w:t xml:space="preserve">                                                 （转自：汉森咨询）</w:t>
      </w:r>
    </w:p>
    <w:sectPr w:rsidR="00670A48" w:rsidRPr="00670A4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81B" w:rsidRDefault="00A2681B" w:rsidP="00670A48">
      <w:r>
        <w:separator/>
      </w:r>
    </w:p>
  </w:endnote>
  <w:endnote w:type="continuationSeparator" w:id="1">
    <w:p w:rsidR="00A2681B" w:rsidRDefault="00A2681B" w:rsidP="00670A4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81B" w:rsidRDefault="00A2681B" w:rsidP="00670A48">
      <w:r>
        <w:separator/>
      </w:r>
    </w:p>
  </w:footnote>
  <w:footnote w:type="continuationSeparator" w:id="1">
    <w:p w:rsidR="00A2681B" w:rsidRDefault="00A2681B" w:rsidP="00670A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70A48"/>
    <w:rsid w:val="00060932"/>
    <w:rsid w:val="00670A48"/>
    <w:rsid w:val="00A2681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670A48"/>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0A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0A48"/>
    <w:rPr>
      <w:sz w:val="18"/>
      <w:szCs w:val="18"/>
    </w:rPr>
  </w:style>
  <w:style w:type="paragraph" w:styleId="a4">
    <w:name w:val="footer"/>
    <w:basedOn w:val="a"/>
    <w:link w:val="Char0"/>
    <w:uiPriority w:val="99"/>
    <w:semiHidden/>
    <w:unhideWhenUsed/>
    <w:rsid w:val="00670A4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70A48"/>
    <w:rPr>
      <w:sz w:val="18"/>
      <w:szCs w:val="18"/>
    </w:rPr>
  </w:style>
  <w:style w:type="character" w:customStyle="1" w:styleId="2Char">
    <w:name w:val="标题 2 Char"/>
    <w:basedOn w:val="a0"/>
    <w:link w:val="2"/>
    <w:uiPriority w:val="9"/>
    <w:rsid w:val="00670A48"/>
    <w:rPr>
      <w:rFonts w:ascii="宋体" w:eastAsia="宋体" w:hAnsi="宋体" w:cs="宋体"/>
      <w:b/>
      <w:bCs/>
      <w:kern w:val="0"/>
      <w:sz w:val="36"/>
      <w:szCs w:val="36"/>
    </w:rPr>
  </w:style>
  <w:style w:type="paragraph" w:customStyle="1" w:styleId="post-meta">
    <w:name w:val="post-meta"/>
    <w:basedOn w:val="a"/>
    <w:rsid w:val="00670A48"/>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semiHidden/>
    <w:unhideWhenUsed/>
    <w:rsid w:val="00670A48"/>
    <w:rPr>
      <w:color w:val="0000FF"/>
      <w:u w:val="single"/>
    </w:rPr>
  </w:style>
  <w:style w:type="paragraph" w:styleId="a6">
    <w:name w:val="Normal (Web)"/>
    <w:basedOn w:val="a"/>
    <w:uiPriority w:val="99"/>
    <w:semiHidden/>
    <w:unhideWhenUsed/>
    <w:rsid w:val="00670A4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670A48"/>
    <w:rPr>
      <w:b/>
      <w:bCs/>
    </w:rPr>
  </w:style>
  <w:style w:type="paragraph" w:styleId="a8">
    <w:name w:val="Balloon Text"/>
    <w:basedOn w:val="a"/>
    <w:link w:val="Char1"/>
    <w:uiPriority w:val="99"/>
    <w:semiHidden/>
    <w:unhideWhenUsed/>
    <w:rsid w:val="00670A48"/>
    <w:rPr>
      <w:sz w:val="18"/>
      <w:szCs w:val="18"/>
    </w:rPr>
  </w:style>
  <w:style w:type="character" w:customStyle="1" w:styleId="Char1">
    <w:name w:val="批注框文本 Char"/>
    <w:basedOn w:val="a0"/>
    <w:link w:val="a8"/>
    <w:uiPriority w:val="99"/>
    <w:semiHidden/>
    <w:rsid w:val="00670A48"/>
    <w:rPr>
      <w:sz w:val="18"/>
      <w:szCs w:val="18"/>
    </w:rPr>
  </w:style>
</w:styles>
</file>

<file path=word/webSettings.xml><?xml version="1.0" encoding="utf-8"?>
<w:webSettings xmlns:r="http://schemas.openxmlformats.org/officeDocument/2006/relationships" xmlns:w="http://schemas.openxmlformats.org/wordprocessingml/2006/main">
  <w:divs>
    <w:div w:id="1803813308">
      <w:bodyDiv w:val="1"/>
      <w:marLeft w:val="0"/>
      <w:marRight w:val="0"/>
      <w:marTop w:val="0"/>
      <w:marBottom w:val="0"/>
      <w:divBdr>
        <w:top w:val="none" w:sz="0" w:space="0" w:color="auto"/>
        <w:left w:val="none" w:sz="0" w:space="0" w:color="auto"/>
        <w:bottom w:val="none" w:sz="0" w:space="0" w:color="auto"/>
        <w:right w:val="none" w:sz="0" w:space="0" w:color="auto"/>
      </w:divBdr>
      <w:divsChild>
        <w:div w:id="1985545888">
          <w:marLeft w:val="0"/>
          <w:marRight w:val="0"/>
          <w:marTop w:val="0"/>
          <w:marBottom w:val="0"/>
          <w:divBdr>
            <w:top w:val="none" w:sz="0" w:space="0" w:color="auto"/>
            <w:left w:val="none" w:sz="0" w:space="0" w:color="auto"/>
            <w:bottom w:val="none" w:sz="0" w:space="0" w:color="auto"/>
            <w:right w:val="none" w:sz="0" w:space="0" w:color="auto"/>
          </w:divBdr>
          <w:divsChild>
            <w:div w:id="1045983273">
              <w:marLeft w:val="0"/>
              <w:marRight w:val="0"/>
              <w:marTop w:val="0"/>
              <w:marBottom w:val="0"/>
              <w:divBdr>
                <w:top w:val="none" w:sz="0" w:space="0" w:color="auto"/>
                <w:left w:val="none" w:sz="0" w:space="0" w:color="auto"/>
                <w:bottom w:val="none" w:sz="0" w:space="0" w:color="auto"/>
                <w:right w:val="none" w:sz="0" w:space="0" w:color="auto"/>
              </w:divBdr>
              <w:divsChild>
                <w:div w:id="504905454">
                  <w:marLeft w:val="0"/>
                  <w:marRight w:val="0"/>
                  <w:marTop w:val="0"/>
                  <w:marBottom w:val="0"/>
                  <w:divBdr>
                    <w:top w:val="none" w:sz="0" w:space="0" w:color="auto"/>
                    <w:left w:val="none" w:sz="0" w:space="0" w:color="auto"/>
                    <w:bottom w:val="none" w:sz="0" w:space="0" w:color="auto"/>
                    <w:right w:val="none" w:sz="0" w:space="0" w:color="auto"/>
                  </w:divBdr>
                  <w:divsChild>
                    <w:div w:id="2946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7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headscm.com/uploads/image/20141015/82e54ff577e74bbec5a939b44c03df5f.pn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206</Words>
  <Characters>1179</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2014-11-24T05:26:00Z</dcterms:created>
  <dcterms:modified xsi:type="dcterms:W3CDTF">2014-11-24T05:28:00Z</dcterms:modified>
</cp:coreProperties>
</file>